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1 (4-2)</w:t>
      </w:r>
    </w:p>
    <w:p w:rsidR="00000000" w:rsidDel="00000000" w:rsidP="00000000" w:rsidRDefault="00000000" w:rsidRPr="00000000" w14:paraId="00000002">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a half-page summary of pre-colonial African leadership strategies.</w:t>
      </w:r>
    </w:p>
    <w:p w:rsidR="00000000" w:rsidDel="00000000" w:rsidP="00000000" w:rsidRDefault="00000000" w:rsidRPr="00000000" w14:paraId="00000003">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 PowerPoint.[ Gender, Sexuality, Spirituality, Environment, and Power in Procol Africa, spring 2020]</w:t>
      </w:r>
    </w:p>
    <w:p w:rsidR="00000000" w:rsidDel="00000000" w:rsidP="00000000" w:rsidRDefault="00000000" w:rsidRPr="00000000" w14:paraId="0000000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2 (4-14)</w:t>
      </w:r>
    </w:p>
    <w:p w:rsidR="00000000" w:rsidDel="00000000" w:rsidP="00000000" w:rsidRDefault="00000000" w:rsidRPr="00000000" w14:paraId="00000005">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Write a half-page response to the following questions: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before="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What can you discern in the photograph about East African ideas of wealth/power/beauty/fashion?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before="10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What can you tell about the intended European photographer and publishers’ motives for this photograph? (Don’t forget to take a close look at the historic caption).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371065" cy="3538538"/>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371065" cy="3538538"/>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Ivory on the way from the jungle to America, main street, Mombasa, East Africa.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Winterton Collection of East African Photographs, Melville J. Herskovits Library of African Studies, Northwestern University, Evanston. Object 53-14A. 28 March 2017. </w:t>
      </w:r>
      <w:hyperlink r:id="rId7">
        <w:r w:rsidDel="00000000" w:rsidR="00000000" w:rsidRPr="00000000">
          <w:rPr>
            <w:rFonts w:ascii="Times New Roman" w:cs="Times New Roman" w:eastAsia="Times New Roman" w:hAnsi="Times New Roman"/>
            <w:sz w:val="24"/>
            <w:szCs w:val="24"/>
            <w:u w:val="single"/>
            <w:rtl w:val="0"/>
          </w:rPr>
          <w:t xml:space="preserve">http://hdl.handle.net/2166.DL/inu-wint-53-14A</w:t>
        </w:r>
      </w:hyperlink>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3 (4-16)</w:t>
      </w:r>
    </w:p>
    <w:p w:rsidR="00000000" w:rsidDel="00000000" w:rsidP="00000000" w:rsidRDefault="00000000" w:rsidRPr="00000000" w14:paraId="00000016">
      <w:pPr>
        <w:spacing w:line="24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watching the documentary from </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1155cc"/>
            <w:sz w:val="24"/>
            <w:szCs w:val="24"/>
            <w:u w:val="single"/>
            <w:rtl w:val="0"/>
          </w:rPr>
          <w:t xml:space="preserve">Abina and The Important Men</w:t>
        </w:r>
      </w:hyperlink>
      <w:r w:rsidDel="00000000" w:rsidR="00000000" w:rsidRPr="00000000">
        <w:rPr>
          <w:rFonts w:ascii="Times New Roman" w:cs="Times New Roman" w:eastAsia="Times New Roman" w:hAnsi="Times New Roman"/>
          <w:sz w:val="24"/>
          <w:szCs w:val="24"/>
          <w:rtl w:val="0"/>
        </w:rPr>
        <w:t xml:space="preserve"> ].  </w:t>
      </w:r>
    </w:p>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half-page double spaced responding to</w:t>
      </w:r>
      <w:r w:rsidDel="00000000" w:rsidR="00000000" w:rsidRPr="00000000">
        <w:rPr>
          <w:rFonts w:ascii="Times New Roman" w:cs="Times New Roman" w:eastAsia="Times New Roman" w:hAnsi="Times New Roman"/>
          <w:b w:val="1"/>
          <w:sz w:val="24"/>
          <w:szCs w:val="24"/>
          <w:rtl w:val="0"/>
        </w:rPr>
        <w:t xml:space="preserve"> ONE</w:t>
      </w:r>
      <w:r w:rsidDel="00000000" w:rsidR="00000000" w:rsidRPr="00000000">
        <w:rPr>
          <w:rFonts w:ascii="Times New Roman" w:cs="Times New Roman" w:eastAsia="Times New Roman" w:hAnsi="Times New Roman"/>
          <w:sz w:val="24"/>
          <w:szCs w:val="24"/>
          <w:rtl w:val="0"/>
        </w:rPr>
        <w:t xml:space="preserve"> of the following questions:</w:t>
      </w:r>
    </w:p>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What can be learned about power in 19th Century Africa from this production?</w:t>
      </w:r>
    </w:p>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Why did Abina bring the case? What issues were most important for her (versus how the court lawyers saw it)?</w:t>
      </w:r>
    </w:p>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What are your thoughts on this new genre of history textbook: the Graphic History series? What's its potential for college classrooms.</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4 (4-21)</w:t>
      </w:r>
    </w:p>
    <w:p w:rsidR="00000000" w:rsidDel="00000000" w:rsidP="00000000" w:rsidRDefault="00000000" w:rsidRPr="00000000" w14:paraId="0000001F">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a short paragraph summarizing how the cartoon demonstrated features of European colonialism.</w:t>
      </w:r>
    </w:p>
    <w:p w:rsidR="00000000" w:rsidDel="00000000" w:rsidP="00000000" w:rsidRDefault="00000000" w:rsidRPr="00000000" w14:paraId="00000020">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943600" cy="3810000"/>
            <wp:effectExtent b="0" l="0" r="0" t="0"/>
            <wp:docPr id="1"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5 (4-23)</w:t>
      </w:r>
    </w:p>
    <w:p w:rsidR="00000000" w:rsidDel="00000000" w:rsidP="00000000" w:rsidRDefault="00000000" w:rsidRPr="00000000" w14:paraId="00000025">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w:t>
      </w:r>
      <w:r w:rsidDel="00000000" w:rsidR="00000000" w:rsidRPr="00000000">
        <w:rPr>
          <w:rFonts w:ascii="Times New Roman" w:cs="Times New Roman" w:eastAsia="Times New Roman" w:hAnsi="Times New Roman"/>
          <w:sz w:val="24"/>
          <w:szCs w:val="24"/>
          <w:rtl w:val="0"/>
        </w:rPr>
        <w:t xml:space="preserve">ead the short web article and then look at the two short primary sources. </w:t>
      </w:r>
    </w:p>
    <w:p w:rsidR="00000000" w:rsidDel="00000000" w:rsidP="00000000" w:rsidRDefault="00000000" w:rsidRPr="00000000" w14:paraId="00000026">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color w:val="1155cc"/>
            <w:sz w:val="24"/>
            <w:szCs w:val="24"/>
            <w:u w:val="single"/>
            <w:rtl w:val="0"/>
          </w:rPr>
          <w:t xml:space="preserve">https://www.modernghana.com/GhanaHome/ashanti/fante.asp?menu_id=6&amp;sub_menu_id=67&amp;gender=&amp;s=a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PDF Files are uploaded for the primary sources. </w:t>
      </w:r>
    </w:p>
    <w:p w:rsidR="00000000" w:rsidDel="00000000" w:rsidP="00000000" w:rsidRDefault="00000000" w:rsidRPr="00000000" w14:paraId="00000028">
      <w:pPr>
        <w:numPr>
          <w:ilvl w:val="0"/>
          <w:numId w:val="1"/>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BRITISH REACTIONS TO FANTE CONFEDERATION</w:t>
      </w:r>
    </w:p>
    <w:p w:rsidR="00000000" w:rsidDel="00000000" w:rsidP="00000000" w:rsidRDefault="00000000" w:rsidRPr="00000000" w14:paraId="00000029">
      <w:pPr>
        <w:numPr>
          <w:ilvl w:val="0"/>
          <w:numId w:val="1"/>
        </w:numPr>
        <w:ind w:left="72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Constitution of the New Fante Confederacy</w:t>
      </w:r>
    </w:p>
    <w:p w:rsidR="00000000" w:rsidDel="00000000" w:rsidP="00000000" w:rsidRDefault="00000000" w:rsidRPr="00000000" w14:paraId="0000002A">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Write half-page on something you learned from these documents. </w:t>
      </w:r>
    </w:p>
    <w:p w:rsidR="00000000" w:rsidDel="00000000" w:rsidP="00000000" w:rsidRDefault="00000000" w:rsidRPr="00000000" w14:paraId="0000002B">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you might think about either what this Fante state would have looked like had it come into effect, the diplomatic strategy of proposing a Constitution to stop colonialism, or how the British reacted. </w:t>
      </w:r>
    </w:p>
    <w:p w:rsidR="00000000" w:rsidDel="00000000" w:rsidP="00000000" w:rsidRDefault="00000000" w:rsidRPr="00000000" w14:paraId="0000002C">
      <w:pPr>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Part 6 (4 -28)</w:t>
      </w:r>
    </w:p>
    <w:p w:rsidR="00000000" w:rsidDel="00000000" w:rsidP="00000000" w:rsidRDefault="00000000" w:rsidRPr="00000000" w14:paraId="0000002E">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Pastimes, and Politics by historian Laura Fair. </w:t>
      </w:r>
    </w:p>
    <w:p w:rsidR="00000000" w:rsidDel="00000000" w:rsidP="00000000" w:rsidRDefault="00000000" w:rsidRPr="00000000" w14:paraId="0000002F">
      <w:pPr>
        <w:jc w:val="left"/>
        <w:rPr>
          <w:rFonts w:ascii="Times New Roman" w:cs="Times New Roman" w:eastAsia="Times New Roman" w:hAnsi="Times New Roman"/>
          <w:color w:val="111111"/>
          <w:sz w:val="20"/>
          <w:szCs w:val="20"/>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color w:val="262626"/>
          <w:sz w:val="20"/>
          <w:szCs w:val="20"/>
          <w:rtl w:val="0"/>
        </w:rPr>
        <w:t xml:space="preserve">Fair, Laura.</w:t>
      </w:r>
      <w:r w:rsidDel="00000000" w:rsidR="00000000" w:rsidRPr="00000000">
        <w:rPr>
          <w:rFonts w:ascii="Times New Roman" w:cs="Times New Roman" w:eastAsia="Times New Roman" w:hAnsi="Times New Roman"/>
          <w:color w:val="111111"/>
          <w:sz w:val="20"/>
          <w:szCs w:val="20"/>
          <w:rtl w:val="0"/>
        </w:rPr>
        <w:t xml:space="preserve"> </w:t>
      </w:r>
      <w:r w:rsidDel="00000000" w:rsidR="00000000" w:rsidRPr="00000000">
        <w:rPr>
          <w:i w:val="1"/>
          <w:color w:val="111111"/>
          <w:sz w:val="20"/>
          <w:szCs w:val="20"/>
          <w:rtl w:val="0"/>
        </w:rPr>
        <w:t xml:space="preserve">Pastimes and Politics: Culture, Community, and Identity in Post-Abolition Urban Zanzibar, 1890-1945</w:t>
      </w:r>
      <w:r w:rsidDel="00000000" w:rsidR="00000000" w:rsidRPr="00000000">
        <w:rPr>
          <w:rFonts w:ascii="Times New Roman" w:cs="Times New Roman" w:eastAsia="Times New Roman" w:hAnsi="Times New Roman"/>
          <w:color w:val="111111"/>
          <w:sz w:val="20"/>
          <w:szCs w:val="20"/>
          <w:rtl w:val="0"/>
        </w:rPr>
        <w:t xml:space="preserve">. Athens: Ohio University Press, 2001. ISBN: 978-0821413845.] </w:t>
      </w:r>
    </w:p>
    <w:p w:rsidR="00000000" w:rsidDel="00000000" w:rsidP="00000000" w:rsidRDefault="00000000" w:rsidRPr="00000000" w14:paraId="00000030">
      <w:pPr>
        <w:jc w:val="left"/>
        <w:rPr>
          <w:rFonts w:ascii="Times New Roman" w:cs="Times New Roman" w:eastAsia="Times New Roman" w:hAnsi="Times New Roman"/>
          <w:color w:val="111111"/>
          <w:sz w:val="20"/>
          <w:szCs w:val="20"/>
        </w:rPr>
      </w:pPr>
      <w:r w:rsidDel="00000000" w:rsidR="00000000" w:rsidRPr="00000000">
        <w:rPr>
          <w:rtl w:val="0"/>
        </w:rPr>
      </w:r>
    </w:p>
    <w:p w:rsidR="00000000" w:rsidDel="00000000" w:rsidP="00000000" w:rsidRDefault="00000000" w:rsidRPr="00000000" w14:paraId="00000031">
      <w:pPr>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Reflecting on chapters one and two, please write a half-page discussing one example of the social class divisions or tensions from the early 1900s in urban Zanzibar. There are many examples in these opening chapters so remember you only need some to discuss 1 of them,</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modernghana.com/GhanaHome/ashanti/fante.asp?menu_id=6&amp;sub_menu_id=67&amp;gender=&amp;s=a" TargetMode="Externa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hdl.handle.net/2166.DL/inu-wint-53-14A" TargetMode="External"/><Relationship Id="rId8" Type="http://schemas.openxmlformats.org/officeDocument/2006/relationships/hyperlink" Target="https://www.kweli.tv/programs/abina-and-the-important-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